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7816AC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inspektorem ochrony danych osobowych u Zamawiającego jest Pan Jacek Musiał, </w:t>
      </w:r>
      <w:r w:rsidRPr="0066355F">
        <w:rPr>
          <w:rFonts w:asciiTheme="minorHAnsi" w:hAnsiTheme="minorHAnsi" w:cstheme="minorHAnsi"/>
        </w:rPr>
        <w:br/>
        <w:t xml:space="preserve"> adres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Pr="0066355F">
        <w:rPr>
          <w:rFonts w:asciiTheme="minorHAnsi" w:hAnsiTheme="minorHAnsi" w:cstheme="minorHAnsi"/>
        </w:rPr>
        <w:t>;</w:t>
      </w:r>
    </w:p>
    <w:p w:rsidR="00B41D92" w:rsidRPr="0066355F" w:rsidRDefault="00B41D92" w:rsidP="00542D80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66355F">
        <w:rPr>
          <w:rFonts w:asciiTheme="minorHAnsi" w:eastAsia="Times New Roman" w:hAnsiTheme="minorHAnsi" w:cstheme="minorHAnsi"/>
          <w:lang w:eastAsia="pl-PL"/>
        </w:rPr>
        <w:t>jest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>zakup sy</w:t>
      </w:r>
      <w:r w:rsidR="007816AC">
        <w:rPr>
          <w:rFonts w:asciiTheme="minorHAnsi" w:eastAsia="Times New Roman" w:hAnsiTheme="minorHAnsi" w:cstheme="minorHAnsi"/>
          <w:b/>
          <w:lang w:eastAsia="pl-PL"/>
        </w:rPr>
        <w:t xml:space="preserve">stemu telewizji dozorowej CCTV </w:t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 xml:space="preserve">do wynajmowanego  przez Izbę Administracji Skarbowej w Łodzi obiektu przy ul. Edwarda </w:t>
      </w:r>
      <w:proofErr w:type="spellStart"/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>Gibalskiego</w:t>
      </w:r>
      <w:proofErr w:type="spellEnd"/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 xml:space="preserve"> 2/4 w Łodzi</w:t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816AC">
        <w:rPr>
          <w:rFonts w:asciiTheme="minorHAnsi" w:eastAsia="Times New Roman" w:hAnsiTheme="minorHAnsi" w:cstheme="minorHAnsi"/>
          <w:b/>
          <w:lang w:eastAsia="pl-PL"/>
        </w:rPr>
        <w:br/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>(</w:t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>1001-ILN-1.200.20.2021.2</w:t>
      </w:r>
      <w:r w:rsidR="007816AC" w:rsidRPr="007816AC">
        <w:rPr>
          <w:rFonts w:asciiTheme="minorHAnsi" w:eastAsia="Times New Roman" w:hAnsiTheme="minorHAnsi" w:cstheme="minorHAnsi"/>
          <w:b/>
          <w:lang w:eastAsia="pl-PL"/>
        </w:rPr>
        <w:t>)</w:t>
      </w:r>
      <w:r w:rsidR="007816AC">
        <w:rPr>
          <w:rFonts w:ascii="Verdana" w:hAnsi="Verdana" w:cs="Tahoma"/>
          <w:b/>
          <w:bCs/>
          <w:color w:val="232656"/>
          <w:sz w:val="17"/>
          <w:szCs w:val="17"/>
        </w:rPr>
        <w:t xml:space="preserve"> </w:t>
      </w:r>
      <w:bookmarkStart w:id="0" w:name="_GoBack"/>
      <w:bookmarkEnd w:id="0"/>
      <w:r w:rsidRPr="0066355F">
        <w:rPr>
          <w:rFonts w:asciiTheme="minorHAnsi" w:eastAsia="Times New Roman" w:hAnsiTheme="minorHAnsi" w:cstheme="minorHAnsi"/>
          <w:lang w:eastAsia="pl-PL"/>
        </w:rPr>
        <w:t xml:space="preserve">prowadzonym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 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 września 2019 roku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</w:t>
      </w:r>
      <w:proofErr w:type="spellStart"/>
      <w:r w:rsidR="000A183C" w:rsidRPr="0066355F">
        <w:rPr>
          <w:rFonts w:asciiTheme="minorHAnsi" w:eastAsia="Times New Roman" w:hAnsiTheme="minorHAnsi" w:cstheme="minorHAnsi"/>
          <w:lang w:eastAsia="pl-PL"/>
        </w:rPr>
        <w:t>U.z</w:t>
      </w:r>
      <w:proofErr w:type="spellEnd"/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2020 r., poz.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1129 ze zm.),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dotyczących narusza przepisy RODO,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04" w:rsidRDefault="00030004" w:rsidP="00C47631">
      <w:r>
        <w:separator/>
      </w:r>
    </w:p>
  </w:endnote>
  <w:endnote w:type="continuationSeparator" w:id="0">
    <w:p w:rsidR="00030004" w:rsidRDefault="00030004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04" w:rsidRDefault="00030004" w:rsidP="00C47631">
      <w:r>
        <w:separator/>
      </w:r>
    </w:p>
  </w:footnote>
  <w:footnote w:type="continuationSeparator" w:id="0">
    <w:p w:rsidR="00030004" w:rsidRDefault="00030004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31" w:rsidRPr="007816AC" w:rsidRDefault="00542D80" w:rsidP="007816AC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  <w:r w:rsid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zakup </w:t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systemu telewizji dozorowej CCTV </w:t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  <w:t xml:space="preserve">do wynajmowanego  przez Izbę Administracji Skarbowej w Łodzi obiektu przy ul. Edwarda </w:t>
    </w:r>
    <w:proofErr w:type="spellStart"/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Gibalskiego</w:t>
    </w:r>
    <w:proofErr w:type="spellEnd"/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2/4 w Łodzi </w:t>
    </w:r>
    <w:r w:rsid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</w:t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1001-ILN-1.200.20.2021.2</w:t>
    </w:r>
    <w:r w:rsidR="007816AC" w:rsidRPr="007816AC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  <w:r w:rsidR="007816AC">
      <w:rPr>
        <w:rFonts w:ascii="Times New Roman" w:hAnsi="Times New Roman"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30004"/>
    <w:rsid w:val="000440A1"/>
    <w:rsid w:val="000460AA"/>
    <w:rsid w:val="000724E4"/>
    <w:rsid w:val="000A183C"/>
    <w:rsid w:val="00135FA9"/>
    <w:rsid w:val="002D5A19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3476B"/>
    <w:rsid w:val="00542D80"/>
    <w:rsid w:val="00565613"/>
    <w:rsid w:val="0062255F"/>
    <w:rsid w:val="0066355F"/>
    <w:rsid w:val="006774E7"/>
    <w:rsid w:val="006E39BA"/>
    <w:rsid w:val="00721A45"/>
    <w:rsid w:val="00737182"/>
    <w:rsid w:val="007816AC"/>
    <w:rsid w:val="00797AE7"/>
    <w:rsid w:val="008834E1"/>
    <w:rsid w:val="008A3FD9"/>
    <w:rsid w:val="009151B3"/>
    <w:rsid w:val="00965475"/>
    <w:rsid w:val="009C4182"/>
    <w:rsid w:val="009D0D0F"/>
    <w:rsid w:val="009F4C89"/>
    <w:rsid w:val="00A860A2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D5981"/>
    <w:rsid w:val="00F46214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8BA3B6-8827-4594-A7DC-B787EAD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Synowiec Karolina</cp:lastModifiedBy>
  <cp:revision>3</cp:revision>
  <dcterms:created xsi:type="dcterms:W3CDTF">2021-10-07T07:34:00Z</dcterms:created>
  <dcterms:modified xsi:type="dcterms:W3CDTF">2021-10-21T11:16:00Z</dcterms:modified>
</cp:coreProperties>
</file>