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3438FD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</w:t>
      </w:r>
      <w:r w:rsidR="00B41D92" w:rsidRPr="0066355F">
        <w:rPr>
          <w:rFonts w:asciiTheme="minorHAnsi" w:hAnsiTheme="minorHAnsi" w:cstheme="minorHAnsi"/>
        </w:rPr>
        <w:t xml:space="preserve">adres </w:t>
      </w:r>
      <w:r>
        <w:rPr>
          <w:rFonts w:asciiTheme="minorHAnsi" w:hAnsiTheme="minorHAnsi" w:cstheme="minorHAnsi"/>
        </w:rPr>
        <w:br/>
      </w:r>
      <w:r w:rsidR="00B41D92" w:rsidRPr="0066355F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> 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>
        <w:rPr>
          <w:rFonts w:asciiTheme="minorHAnsi" w:hAnsiTheme="minorHAnsi" w:cstheme="minorHAnsi"/>
        </w:rPr>
        <w:t xml:space="preserve">. </w:t>
      </w:r>
    </w:p>
    <w:p w:rsidR="00B41D92" w:rsidRPr="0066355F" w:rsidRDefault="00B41D92" w:rsidP="00542D80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713165">
        <w:rPr>
          <w:rFonts w:asciiTheme="minorHAnsi" w:eastAsia="Times New Roman" w:hAnsiTheme="minorHAnsi" w:cstheme="minorHAnsi"/>
          <w:lang w:eastAsia="pl-PL"/>
        </w:rPr>
        <w:t>są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13165" w:rsidRPr="00713165">
        <w:rPr>
          <w:rFonts w:asciiTheme="minorHAnsi" w:hAnsiTheme="minorHAnsi" w:cstheme="minorHAnsi"/>
          <w:b/>
        </w:rPr>
        <w:t xml:space="preserve">usługi w zakresie wywozu stałych odpadów komunalnych </w:t>
      </w:r>
      <w:r w:rsidR="00713165" w:rsidRPr="00713165">
        <w:rPr>
          <w:rFonts w:asciiTheme="minorHAnsi" w:hAnsiTheme="minorHAnsi" w:cstheme="minorHAnsi"/>
          <w:b/>
        </w:rPr>
        <w:br/>
        <w:t xml:space="preserve"> na potrzeby Izby Administracji Skarbowej w Łodzi i podległych jednostek </w:t>
      </w:r>
      <w:r w:rsidR="00713165" w:rsidRPr="00713165">
        <w:rPr>
          <w:rFonts w:asciiTheme="minorHAnsi" w:hAnsiTheme="minorHAnsi" w:cstheme="minorHAnsi"/>
          <w:b/>
        </w:rPr>
        <w:br/>
        <w:t xml:space="preserve"> administracji skarbowej wraz z udostępnieniem pojemników na odpady</w:t>
      </w:r>
      <w:r w:rsidR="00AD74BC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AD74BC">
        <w:rPr>
          <w:rFonts w:asciiTheme="minorHAnsi" w:hAnsiTheme="minorHAnsi" w:cstheme="minorHAnsi"/>
          <w:b/>
        </w:rPr>
        <w:t>(</w:t>
      </w:r>
      <w:r w:rsidR="00AD74BC" w:rsidRPr="00AD74BC">
        <w:rPr>
          <w:rFonts w:asciiTheme="minorHAnsi" w:hAnsiTheme="minorHAnsi" w:cstheme="minorHAnsi"/>
          <w:b/>
        </w:rPr>
        <w:t>1001-ILN-1.261.31.2021)</w:t>
      </w:r>
      <w:r w:rsidR="00AD74BC">
        <w:rPr>
          <w:rFonts w:asciiTheme="minorHAnsi" w:hAnsiTheme="minorHAnsi" w:cstheme="minorHAnsi"/>
        </w:rPr>
        <w:t> </w:t>
      </w:r>
      <w:r w:rsidRPr="0066355F">
        <w:rPr>
          <w:rFonts w:asciiTheme="minorHAnsi" w:eastAsia="Times New Roman" w:hAnsiTheme="minorHAnsi" w:cstheme="minorHAnsi"/>
          <w:lang w:eastAsia="pl-PL"/>
        </w:rPr>
        <w:t>prowad</w:t>
      </w:r>
      <w:r w:rsidR="00DB54C0">
        <w:rPr>
          <w:rFonts w:asciiTheme="minorHAnsi" w:eastAsia="Times New Roman" w:hAnsiTheme="minorHAnsi" w:cstheme="minorHAnsi"/>
          <w:lang w:eastAsia="pl-PL"/>
        </w:rPr>
        <w:t>zonym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wyłączeniem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DB54C0">
        <w:rPr>
          <w:rFonts w:asciiTheme="minorHAnsi" w:eastAsia="Times New Roman" w:hAnsiTheme="minorHAnsi" w:cstheme="minorHAnsi"/>
          <w:lang w:eastAsia="pl-PL"/>
        </w:rPr>
        <w:t> września 2019 roku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6844D7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2021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DB54C0">
        <w:rPr>
          <w:rFonts w:asciiTheme="minorHAnsi" w:eastAsia="Times New Roman" w:hAnsiTheme="minorHAnsi" w:cstheme="minorHAnsi"/>
          <w:lang w:eastAsia="pl-PL"/>
        </w:rPr>
        <w:t> 1129 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ze zm.), ponieważ wartość n</w:t>
      </w:r>
      <w:r w:rsidR="00DB54C0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dotyczących narusza przepisy RODO,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D1" w:rsidRDefault="00EF0CD1" w:rsidP="00C47631">
      <w:r>
        <w:separator/>
      </w:r>
    </w:p>
  </w:endnote>
  <w:endnote w:type="continuationSeparator" w:id="0">
    <w:p w:rsidR="00EF0CD1" w:rsidRDefault="00EF0CD1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D1" w:rsidRDefault="00EF0CD1" w:rsidP="00C47631">
      <w:r>
        <w:separator/>
      </w:r>
    </w:p>
  </w:footnote>
  <w:footnote w:type="continuationSeparator" w:id="0">
    <w:p w:rsidR="00EF0CD1" w:rsidRDefault="00EF0CD1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65" w:rsidRPr="00713165" w:rsidRDefault="00713165" w:rsidP="00713165">
    <w:pPr>
      <w:pStyle w:val="Tekstpodstawowywcity21"/>
      <w:widowControl/>
      <w:tabs>
        <w:tab w:val="left" w:pos="-142"/>
        <w:tab w:val="left" w:pos="284"/>
      </w:tabs>
      <w:spacing w:after="0" w:line="360" w:lineRule="auto"/>
      <w:jc w:val="right"/>
      <w:rPr>
        <w:rFonts w:asciiTheme="minorHAnsi" w:hAnsiTheme="minorHAnsi" w:cstheme="minorHAnsi"/>
        <w:bCs/>
        <w:i/>
        <w:sz w:val="24"/>
        <w:szCs w:val="24"/>
      </w:rPr>
    </w:pPr>
    <w:r w:rsidRPr="00713165">
      <w:rPr>
        <w:rFonts w:asciiTheme="minorHAnsi" w:hAnsiTheme="minorHAnsi" w:cstheme="minorHAnsi"/>
        <w:bCs/>
        <w:i/>
        <w:sz w:val="24"/>
        <w:szCs w:val="24"/>
      </w:rPr>
      <w:t>Załącznik nr 6 do Zaproszenia</w:t>
    </w:r>
  </w:p>
  <w:p w:rsidR="00C47631" w:rsidRPr="007816AC" w:rsidRDefault="00C47631" w:rsidP="007816AC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345C"/>
    <w:rsid w:val="00030004"/>
    <w:rsid w:val="000440A1"/>
    <w:rsid w:val="000460AA"/>
    <w:rsid w:val="000724E4"/>
    <w:rsid w:val="000A183C"/>
    <w:rsid w:val="00135FA9"/>
    <w:rsid w:val="002D5A19"/>
    <w:rsid w:val="003438FD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24E5B"/>
    <w:rsid w:val="0053476B"/>
    <w:rsid w:val="00542D80"/>
    <w:rsid w:val="00565613"/>
    <w:rsid w:val="005B6E91"/>
    <w:rsid w:val="0062255F"/>
    <w:rsid w:val="0066355F"/>
    <w:rsid w:val="006774E7"/>
    <w:rsid w:val="00677CCA"/>
    <w:rsid w:val="006844D7"/>
    <w:rsid w:val="006E39BA"/>
    <w:rsid w:val="00713165"/>
    <w:rsid w:val="00721A45"/>
    <w:rsid w:val="00737182"/>
    <w:rsid w:val="007816AC"/>
    <w:rsid w:val="00797AE7"/>
    <w:rsid w:val="00830F52"/>
    <w:rsid w:val="008834E1"/>
    <w:rsid w:val="008A3FD9"/>
    <w:rsid w:val="009151B3"/>
    <w:rsid w:val="00965475"/>
    <w:rsid w:val="009A0AE7"/>
    <w:rsid w:val="009C4182"/>
    <w:rsid w:val="009D0D0F"/>
    <w:rsid w:val="009D7CB1"/>
    <w:rsid w:val="009F4C89"/>
    <w:rsid w:val="00A56EB3"/>
    <w:rsid w:val="00A860A2"/>
    <w:rsid w:val="00AD74BC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B54C0"/>
    <w:rsid w:val="00DD5981"/>
    <w:rsid w:val="00E56282"/>
    <w:rsid w:val="00EF0CD1"/>
    <w:rsid w:val="00F46214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8BA3B6-8827-4594-A7DC-B787EAD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Milczarska Izabela</cp:lastModifiedBy>
  <cp:revision>10</cp:revision>
  <dcterms:created xsi:type="dcterms:W3CDTF">2021-10-26T12:15:00Z</dcterms:created>
  <dcterms:modified xsi:type="dcterms:W3CDTF">2022-04-11T09:20:00Z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MF\epxf;Milczarska Izabela</vt:lpwstr>
  </property>
  <property fmtid="{D5CDD505-2E9C-101B-9397-08002B2CF9AE}" pid="4" name="MFClassificationDate">
    <vt:lpwstr>2021-12-08T10:35:06.3584934+01:00</vt:lpwstr>
  </property>
  <property fmtid="{D5CDD505-2E9C-101B-9397-08002B2CF9AE}" pid="5" name="MFClassifiedBySID">
    <vt:lpwstr>MF\S-1-5-21-1525952054-1005573771-2909822258-101983</vt:lpwstr>
  </property>
  <property fmtid="{D5CDD505-2E9C-101B-9397-08002B2CF9AE}" pid="6" name="MFGRNItemId">
    <vt:lpwstr>GRN-29f267ba-0bc9-4294-aa17-f7d70a8e61b4</vt:lpwstr>
  </property>
  <property fmtid="{D5CDD505-2E9C-101B-9397-08002B2CF9AE}" pid="7" name="MFHash">
    <vt:lpwstr>khPy+t3XqDHorgyw3EJiHUqHId96r0EhreFTJQtS2I8=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